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C66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34"/>
          <w:szCs w:val="34"/>
        </w:rPr>
        <w:t>Standard on Auditing (SA) 520(Revised) Analytical Procedures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8782A" w:rsidRPr="001F79BE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79BE">
        <w:rPr>
          <w:rFonts w:ascii="Times New Roman" w:hAnsi="Times New Roman" w:cs="Times New Roman"/>
          <w:b/>
          <w:color w:val="000000"/>
          <w:sz w:val="24"/>
          <w:szCs w:val="24"/>
        </w:rPr>
        <w:t>Introduction</w:t>
      </w:r>
    </w:p>
    <w:p w:rsidR="0078782A" w:rsidRPr="001F79BE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1F79BE">
        <w:rPr>
          <w:rFonts w:ascii="Times New Roman" w:hAnsi="Times New Roman" w:cs="Times New Roman"/>
          <w:b/>
          <w:color w:val="000000"/>
        </w:rPr>
        <w:t>Scope of this SA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1. This Standard on Auditing (SA) deals with the auditor’s use of analytical procedures as substantive</w:t>
      </w:r>
      <w:r w:rsidR="001F79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procedures (“substantive analytical procedures”), and as procedures near the end of the audit that assist the auditor</w:t>
      </w:r>
      <w:r w:rsidR="001F79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when forming an overall conclusion on the financial statements. The use of analytical procedures as risk</w:t>
      </w:r>
      <w:r w:rsidR="001F79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assessment procedures is dealt with in SA 3152. SA 330 includes requirements and guidance regarding the nature,</w:t>
      </w:r>
      <w:r w:rsidR="001F79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timing and extent of audit procedures in response to assessed risks; these audit procedures may include</w:t>
      </w:r>
      <w:r w:rsidR="001F79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substantive analytical procedures3.</w:t>
      </w:r>
    </w:p>
    <w:p w:rsidR="0078782A" w:rsidRPr="00D57B58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D57B58">
        <w:rPr>
          <w:rFonts w:ascii="Times New Roman" w:hAnsi="Times New Roman" w:cs="Times New Roman"/>
          <w:b/>
          <w:color w:val="000000"/>
        </w:rPr>
        <w:t>Effective Date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2. This SA is effective for audits of financial statements for periods beginning on or after April 1, 2010.</w:t>
      </w:r>
    </w:p>
    <w:p w:rsidR="0078782A" w:rsidRPr="00D57B58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D57B58">
        <w:rPr>
          <w:rFonts w:ascii="Times New Roman" w:hAnsi="Times New Roman" w:cs="Times New Roman"/>
          <w:b/>
          <w:color w:val="000000"/>
        </w:rPr>
        <w:t>Objectives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3. The objectives of the auditor are: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(a) To obtain relevant and reliable audit evidence when using substantive analytical procedures; and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(b) To design and perform analytical procedures near the end of the audit </w:t>
      </w:r>
      <w:r w:rsidR="00D57B58" w:rsidRPr="00423C66">
        <w:rPr>
          <w:rFonts w:ascii="Times New Roman" w:hAnsi="Times New Roman" w:cs="Times New Roman"/>
          <w:color w:val="000000"/>
          <w:sz w:val="20"/>
          <w:szCs w:val="20"/>
        </w:rPr>
        <w:t>that assists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the auditor when forming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an overall conclusion as to whether the financial statements are consistent with the </w:t>
      </w:r>
      <w:r w:rsidR="00D57B58" w:rsidRPr="00423C66">
        <w:rPr>
          <w:rFonts w:ascii="Times New Roman" w:hAnsi="Times New Roman" w:cs="Times New Roman"/>
          <w:color w:val="000000"/>
          <w:sz w:val="20"/>
          <w:szCs w:val="20"/>
        </w:rPr>
        <w:t>auditor understands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of the entity.</w:t>
      </w:r>
    </w:p>
    <w:p w:rsidR="0078782A" w:rsidRPr="00D57B58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D57B58">
        <w:rPr>
          <w:rFonts w:ascii="Times New Roman" w:hAnsi="Times New Roman" w:cs="Times New Roman"/>
          <w:b/>
          <w:color w:val="000000"/>
        </w:rPr>
        <w:t>Definition</w:t>
      </w:r>
    </w:p>
    <w:p w:rsidR="0078782A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4. For the purposes of the SAs, the term “analytical procedures” means evaluations of financial information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through </w:t>
      </w:r>
      <w:proofErr w:type="gramStart"/>
      <w:r w:rsidRPr="00423C66">
        <w:rPr>
          <w:rFonts w:ascii="Times New Roman" w:hAnsi="Times New Roman" w:cs="Times New Roman"/>
          <w:color w:val="000000"/>
          <w:sz w:val="20"/>
          <w:szCs w:val="20"/>
        </w:rPr>
        <w:t>analysis</w:t>
      </w:r>
      <w:proofErr w:type="gramEnd"/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of plausible relationships among both financial and non-financial data. Analytical procedures also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encompass such investigation as is necessary of identified fluctuations or relationships that are inconsistent with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other relevant information or that differ from expected values by a significant amount. The auditor’s choice of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procedures, methods and level of application is a matter of professional judgement. (Ref: Para. A1-A3)</w:t>
      </w:r>
    </w:p>
    <w:p w:rsidR="00DC1728" w:rsidRPr="00423C66" w:rsidRDefault="00DC1728" w:rsidP="00DC17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A1. Analytical procedures include the consideration of comparisons of the entity’s financial information with, for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example:</w:t>
      </w:r>
    </w:p>
    <w:p w:rsidR="00DC1728" w:rsidRPr="00423C66" w:rsidRDefault="00DC1728" w:rsidP="00DC172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Comparable information for prior periods.</w:t>
      </w:r>
      <w:proofErr w:type="gramEnd"/>
    </w:p>
    <w:p w:rsidR="00DC1728" w:rsidRPr="00423C66" w:rsidRDefault="00DC1728" w:rsidP="00DC172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Anticipated results of the entity, such as budgets or forecasts, or expectations of the auditor, such as 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estimation of depreciation.</w:t>
      </w:r>
    </w:p>
    <w:p w:rsidR="00DC1728" w:rsidRPr="00423C66" w:rsidRDefault="00DC1728" w:rsidP="00DC172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Similar industry information, such as a comparison of the entity’s ratio of sales to accounts receivable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industry averages or with other entities of comparable size in the same industry.</w:t>
      </w:r>
      <w:proofErr w:type="gramEnd"/>
    </w:p>
    <w:p w:rsidR="00DC1728" w:rsidRPr="00423C66" w:rsidRDefault="00DC1728" w:rsidP="00DC17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A2. Analytical procedures also include consideration of relationships, for example:</w:t>
      </w:r>
    </w:p>
    <w:p w:rsidR="00DC1728" w:rsidRPr="00423C66" w:rsidRDefault="00DC1728" w:rsidP="00DC172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Among elements of financial information that would be expected to conform to a predictable pattern based 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the entity’s experience, such as gross margin percentages.</w:t>
      </w:r>
    </w:p>
    <w:p w:rsidR="00DC1728" w:rsidRPr="00423C66" w:rsidRDefault="00DC1728" w:rsidP="00DC172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Between financial information and relevant non-financial information, such as payroll costs to number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employees.</w:t>
      </w:r>
      <w:proofErr w:type="gramEnd"/>
    </w:p>
    <w:p w:rsidR="00DC1728" w:rsidRPr="00423C66" w:rsidRDefault="00DC1728" w:rsidP="00DC17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lastRenderedPageBreak/>
        <w:t>A3. Various methods may be used to perform analytical procedures. These methods range from performing simple</w:t>
      </w:r>
      <w:r w:rsidR="00BD23E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comparisons to performing complex analyses using advanced statistical techniques. Analytical procedures may be</w:t>
      </w:r>
      <w:r w:rsidR="00BD23E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applied to consolidated financial statements, components and individual elements of information.</w:t>
      </w:r>
    </w:p>
    <w:p w:rsidR="00DC1728" w:rsidRPr="00423C66" w:rsidRDefault="00DC1728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8782A" w:rsidRPr="00D57B58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D57B58">
        <w:rPr>
          <w:rFonts w:ascii="Times New Roman" w:hAnsi="Times New Roman" w:cs="Times New Roman"/>
          <w:b/>
          <w:color w:val="000000"/>
        </w:rPr>
        <w:t>Requirements</w:t>
      </w:r>
    </w:p>
    <w:p w:rsidR="0078782A" w:rsidRPr="00D57B58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57B58">
        <w:rPr>
          <w:rFonts w:ascii="Times New Roman" w:hAnsi="Times New Roman" w:cs="Times New Roman"/>
          <w:b/>
          <w:color w:val="000000"/>
          <w:sz w:val="20"/>
          <w:szCs w:val="20"/>
        </w:rPr>
        <w:t>Substantive Analytical Procedures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5. When designing and performing substantive analytical procedures, either alone or in combination with tests of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details, as substantive procedures in accordance with SA 3304, the auditor shall: (Ref: Para. A4-A5)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(a) Determine the suitability of particular substantive analytical procedures for given assertions, taking account of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the assessed risks of material misstatement and tests of details, if any, for these assertions; (Ref: Para. A6-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A11)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(b) Evaluate the reliability of data from which the auditor’s expectation of recorded amounts or ratios is developed,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taking account of source, comparability, and nature and relevance of information available, and controls over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preparation; (Ref: Para. A12-A14)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(c) Develop an expectation of recorded amounts or ratios and evaluate whether the expectation is sufficiently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precise to identify a misstatement that, individually or when aggregated with other misstatements, may cause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the financial statements to be materially misstated; and (Ref: Para. A15)</w:t>
      </w:r>
    </w:p>
    <w:p w:rsidR="0078782A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(d) Determine the amount of any difference of recorded amounts from expected values that is acceptable without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further investigation as required by paragraph 7. (Ref: Para. A16)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A4. The auditor’s substantive procedures at the assertion level may be tests of details, substantive analytical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procedures, or a combination of both. The decision about which audit procedures to perform, including whether to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use substantive analytical procedures, is based on the auditor’s judgment about the expected effectiveness and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efficiency of the available audit procedures to reduce audit risk at the assertion level to an acceptably low level.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A5. The auditor may inquire of management as to the availability and reliability of information needed to apply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substantive analytical procedures, and the results of any such analytical procedures performed by the entity. It may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be effective to use analytical data prepared by management, provided the auditor is satisfied that such data is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properly prepared.</w:t>
      </w:r>
    </w:p>
    <w:p w:rsidR="00BD23E3" w:rsidRPr="00817A28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817A28">
        <w:rPr>
          <w:rFonts w:ascii="Times New Roman" w:hAnsi="Times New Roman" w:cs="Times New Roman"/>
          <w:b/>
          <w:color w:val="000000"/>
          <w:sz w:val="20"/>
          <w:szCs w:val="20"/>
        </w:rPr>
        <w:t>Suitability of Particular Analytical Procedures for Given Assertions (Ref: Para. 5(a))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A6. Substantive analytical procedures are generally more applicable to large volumes of transactions that tend to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be predictable over time. The application of planned analytical procedures is based on the expectation that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relationships among data exist and continue in the absence of known conditions to the contrary. However, the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suitability of a particular analytical procedure will depend upon the auditor’s assessment of how effective it will be in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detecting a misstatement that, individually or when aggregated with other misstatements, may cause the financial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statements to be materially misstated.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A7. In some cases, even an unsophisticated predictive model may be effective as an analytical procedure. For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example, where an entity has a known number of employees at fixed rates of pay throughout the period, it may be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possible for the auditor to use this data to estimate the total payroll costs for the period with a high degree of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accuracy, thereby providing audit evidence for a significant item in the financial statements and reducing the need to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lastRenderedPageBreak/>
        <w:t>perform tests of details on the payroll. The use of widely recognised trade ratios (such as profit margins for different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types of retail entities) can often be used effectively in substantive analytical procedures to provide evidence to</w:t>
      </w:r>
      <w:r w:rsidR="00817A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support the reasonableness of recorded amounts.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A8. Different types of analytical procedures provide different levels of assurance. Analytical procedures involving,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for example, the prediction of total rental income on a building divided into apartments, taking the rental rates, the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number of apartments and vacancy rates into consideration, can provide persuasive evidence and may eliminate the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need for further verification by means of tests of details, provided the elements are appropriately verified. In contrast,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calculation and comparison of gross margin percentages as a means of confirming a revenue figure may provide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less persuasive evidence, but may provide useful corroboration if used in combination with other audit procedures.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A9. The determination of the suitability of particular substantive analytical procedures is influenced by the nature of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the assertion and the auditor’s assessment of the risk of material misstatement. For example, if controls over sales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order processing </w:t>
      </w:r>
      <w:r w:rsidR="0094358E" w:rsidRPr="00423C66">
        <w:rPr>
          <w:rFonts w:ascii="Times New Roman" w:hAnsi="Times New Roman" w:cs="Times New Roman"/>
          <w:color w:val="000000"/>
          <w:sz w:val="20"/>
          <w:szCs w:val="20"/>
        </w:rPr>
        <w:t>is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weak, the auditor may place more reliance on tests of details rather than on substantive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analytical procedures for assertions related to receivables.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A10. Particular substantive analytical procedures may also be considered suitable when tests of details are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performed on the same assertion. For example, when obtaining audit evidence regarding the valuation assertion for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accounts receivable balances, the auditor may apply analytical procedures to an aging of customers’ accounts in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addition to performing tests of details on subsequent cash receipts to determine the collectability of the receivables.</w:t>
      </w:r>
    </w:p>
    <w:p w:rsidR="00BD23E3" w:rsidRPr="0094358E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4358E">
        <w:rPr>
          <w:rFonts w:ascii="Times New Roman" w:hAnsi="Times New Roman" w:cs="Times New Roman"/>
          <w:b/>
          <w:color w:val="000000"/>
          <w:sz w:val="20"/>
          <w:szCs w:val="20"/>
        </w:rPr>
        <w:t>Considerations Specific to Public Sector Entities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A11. The relationships between individual financial </w:t>
      </w:r>
      <w:r w:rsidR="0094358E" w:rsidRPr="00423C66">
        <w:rPr>
          <w:rFonts w:ascii="Times New Roman" w:hAnsi="Times New Roman" w:cs="Times New Roman"/>
          <w:color w:val="000000"/>
          <w:sz w:val="20"/>
          <w:szCs w:val="20"/>
        </w:rPr>
        <w:t>statements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items traditionally considered in the audit of business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entities may not always be relevant in the audit of governments or other non-business public sector entities; for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example, in many public sector entities there may be little direct relationship between revenue and expenditure. In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addition, because expenditure on the acquisition of assets may not be </w:t>
      </w:r>
      <w:r w:rsidR="0094358E" w:rsidRPr="00423C66">
        <w:rPr>
          <w:rFonts w:ascii="Times New Roman" w:hAnsi="Times New Roman" w:cs="Times New Roman"/>
          <w:color w:val="000000"/>
          <w:sz w:val="20"/>
          <w:szCs w:val="20"/>
        </w:rPr>
        <w:t>capitalized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, there may be no relationship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between expenditures on, for example, inventories and fixed assets and the amount of those assets reported in the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financial statements. Also, industry data or statistics for comparative purposes may not be available in the public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sector. However, other relationships may be relevant, for example, variations in the cost per kilometer of road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construction or the number of vehicles acquired compared with vehicles retired.</w:t>
      </w:r>
    </w:p>
    <w:p w:rsidR="00BD23E3" w:rsidRPr="0094358E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4358E">
        <w:rPr>
          <w:rFonts w:ascii="Times New Roman" w:hAnsi="Times New Roman" w:cs="Times New Roman"/>
          <w:b/>
          <w:color w:val="000000"/>
          <w:sz w:val="20"/>
          <w:szCs w:val="20"/>
        </w:rPr>
        <w:t>The Reliability of the Data (Ref: Para. 5(b))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A12. The reliability of data is influenced by its source and nature and is dependent on the circumstances under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which it is obtained. Accordingly, the following are relevant when determining whether data is reliable for purposes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of designing substantive analytical procedures: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(a) Source of the information available. For example, information may be more reliable when it is obtained from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independent sources outside the entity5;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(b) Comparability of the information available. For example, broad industry data may need to be supplemented to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be comparable to that of an entity that produces and sells specialised products;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(c) Nature and relevance of the information available. For example, whether budgets have been established as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  r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esults to be expected rather than as goals to be achieved; and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lastRenderedPageBreak/>
        <w:t>(</w:t>
      </w:r>
      <w:proofErr w:type="gramStart"/>
      <w:r w:rsidRPr="00423C66">
        <w:rPr>
          <w:rFonts w:ascii="Times New Roman" w:hAnsi="Times New Roman" w:cs="Times New Roman"/>
          <w:color w:val="000000"/>
          <w:sz w:val="20"/>
          <w:szCs w:val="20"/>
        </w:rPr>
        <w:t>d</w:t>
      </w:r>
      <w:proofErr w:type="gramEnd"/>
      <w:r w:rsidRPr="00423C66">
        <w:rPr>
          <w:rFonts w:ascii="Times New Roman" w:hAnsi="Times New Roman" w:cs="Times New Roman"/>
          <w:color w:val="000000"/>
          <w:sz w:val="20"/>
          <w:szCs w:val="20"/>
        </w:rPr>
        <w:t>) Controls over the preparation of the information that are designed to ensure its completeness, accuracy and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validity. For example, controls over the preparation, review and maintenance of budgets.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A13. The auditor may consider testing the operating effectiveness of controls, if any, over the entity’s preparation of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information used by the auditor in performing substantive analytical procedures in response to assessed risks. When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such controls are effective, the auditor generally has greater confidence in the reliability of the information and,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therefore, in the results of analytical procedures. The operating effectiveness of controls over non-financial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information may often be tested in conjunction with other tests of controls. For example, in establishing controls over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the processing of sales invoices, an entity may include controls over the recording of unit sales. In these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circumstances, the auditor may test the operating effectiveness of controls over the recording of unit sales in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conjunction with tests of the operating effectiveness of controls over the processing of sales invoices. Alternatively,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the auditor may consider whether the information was subjected to audit testing. SA 500 (Revised) establishes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requirements and provides guidance in determining the audit procedures to be performed on the information to be</w:t>
      </w:r>
      <w:r w:rsidR="009435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used for substantive analytical procedures6.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A14. The matters discussed in paragraphs </w:t>
      </w:r>
      <w:r w:rsidR="00D83CAA" w:rsidRPr="00423C66">
        <w:rPr>
          <w:rFonts w:ascii="Times New Roman" w:hAnsi="Times New Roman" w:cs="Times New Roman"/>
          <w:color w:val="000000"/>
          <w:sz w:val="20"/>
          <w:szCs w:val="20"/>
        </w:rPr>
        <w:t>A12 (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a) - </w:t>
      </w:r>
      <w:r w:rsidR="00D83CAA" w:rsidRPr="00423C66">
        <w:rPr>
          <w:rFonts w:ascii="Times New Roman" w:hAnsi="Times New Roman" w:cs="Times New Roman"/>
          <w:color w:val="000000"/>
          <w:sz w:val="20"/>
          <w:szCs w:val="20"/>
        </w:rPr>
        <w:t>A12 (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d) are relevant irrespective of whether the auditor performs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substantive analytical procedures on the entity’s period end financial statements, or at an interim date and plans to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perform substantive analytical procedures for the remaining period. SA 330 establishes requirements and provides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83CAA" w:rsidRPr="00423C66">
        <w:rPr>
          <w:rFonts w:ascii="Times New Roman" w:hAnsi="Times New Roman" w:cs="Times New Roman"/>
          <w:color w:val="000000"/>
          <w:sz w:val="20"/>
          <w:szCs w:val="20"/>
        </w:rPr>
        <w:t>guidance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on substantive procedures performed at an interim date7.</w:t>
      </w:r>
    </w:p>
    <w:p w:rsidR="00BD23E3" w:rsidRPr="00D83CAA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83CAA">
        <w:rPr>
          <w:rFonts w:ascii="Times New Roman" w:hAnsi="Times New Roman" w:cs="Times New Roman"/>
          <w:b/>
          <w:color w:val="000000"/>
          <w:sz w:val="20"/>
          <w:szCs w:val="20"/>
        </w:rPr>
        <w:t>Evaluation of Whether the Expectation Is Sufficiently Precise (Ref: Para. 5(c))</w:t>
      </w:r>
    </w:p>
    <w:p w:rsidR="00BD23E3" w:rsidRPr="00423C66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A15. Matters relevant to the auditor’s evaluation of whether the expectation can be developed sufficiently precisely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to identify a misstatement that, when aggregated with other misstatements, may cause the financial statements to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be materially misstated, include:</w:t>
      </w:r>
    </w:p>
    <w:p w:rsidR="00BD23E3" w:rsidRPr="00423C66" w:rsidRDefault="00BD23E3" w:rsidP="00D83CA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</w:t>
      </w:r>
      <w:r w:rsidR="00D83CAA" w:rsidRPr="00423C66">
        <w:rPr>
          <w:rFonts w:ascii="Times New Roman" w:hAnsi="Times New Roman" w:cs="Times New Roman"/>
          <w:color w:val="000000"/>
          <w:sz w:val="20"/>
          <w:szCs w:val="20"/>
        </w:rPr>
        <w:t>The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accuracy with which the expected results of substantive analytical procedures can be predicted.</w:t>
      </w:r>
      <w:proofErr w:type="gramEnd"/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For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example, the auditor may expect greater consistency in comparing gross profit margins from one period to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another than in comparing discretionary expenses, such as research or advertising.</w:t>
      </w:r>
    </w:p>
    <w:p w:rsidR="00BD23E3" w:rsidRPr="00423C66" w:rsidRDefault="00BD23E3" w:rsidP="00D83CA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The degree to which information can be disaggregated.</w:t>
      </w:r>
      <w:proofErr w:type="gramEnd"/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For example, substantive analytical procedures may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be more effective when applied to financial information on individual sections of an operation or to financial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statements of components of a diversified entity, than when applied to the financial statements of the entity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as a whole.</w:t>
      </w:r>
    </w:p>
    <w:p w:rsidR="00BD23E3" w:rsidRPr="00423C66" w:rsidRDefault="00BD23E3" w:rsidP="00D83CA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The availability of the information, both financial and non-financial.</w:t>
      </w:r>
      <w:proofErr w:type="gramEnd"/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For example, the auditor may consider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whether financial information, such as budgets or forecasts, and non-financial information, such as the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number of units produced or sold, is available to design substantive analytical procedures. If the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information is available, the auditor may also consider the reliability of the information as discussed in</w:t>
      </w:r>
      <w:r w:rsidR="00D83C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paragraphs A12 - A13 above.</w:t>
      </w:r>
    </w:p>
    <w:p w:rsidR="00BD23E3" w:rsidRPr="00D83CAA" w:rsidRDefault="00BD23E3" w:rsidP="00BD23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83CAA">
        <w:rPr>
          <w:rFonts w:ascii="Times New Roman" w:hAnsi="Times New Roman" w:cs="Times New Roman"/>
          <w:b/>
          <w:color w:val="000000"/>
          <w:sz w:val="20"/>
          <w:szCs w:val="20"/>
        </w:rPr>
        <w:t>Amount of Difference of Recorded Amounts from Expected Values that Is Acceptable (Ref: Para. 5(d))</w:t>
      </w:r>
    </w:p>
    <w:p w:rsidR="00BD23E3" w:rsidRPr="00423C66" w:rsidRDefault="00BD23E3" w:rsidP="003A67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A16. The auditor’s determination of the amount of difference from the expectation that can be accepted without</w:t>
      </w:r>
      <w:r w:rsidR="003A678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further investigation is influenced by materiality8 and the consistency with the desired level of assurance, taking</w:t>
      </w:r>
      <w:r w:rsidR="003A678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account of the possibility that a misstatement, individually or when aggregated with other misstatements, may cause</w:t>
      </w:r>
      <w:r w:rsidR="003A678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lastRenderedPageBreak/>
        <w:t>the financial statements to be materially misstated. SA 330 requires the auditor to obtain more persuasive audit</w:t>
      </w:r>
      <w:r w:rsidR="003A678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evidence the higher the auditor’s assessment of risk9. Accordingly, as the assessed risk increases, the amount of</w:t>
      </w:r>
      <w:r w:rsidR="003A678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difference considered acceptable without investigation decreases in order to achieve the desired level of persuasive</w:t>
      </w:r>
      <w:r w:rsidR="003A678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evidence10.</w:t>
      </w:r>
    </w:p>
    <w:p w:rsidR="00BD23E3" w:rsidRPr="00423C66" w:rsidRDefault="00BD23E3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8782A" w:rsidRPr="00D57B58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D57B58">
        <w:rPr>
          <w:rFonts w:ascii="Times New Roman" w:hAnsi="Times New Roman" w:cs="Times New Roman"/>
          <w:b/>
          <w:color w:val="000000"/>
        </w:rPr>
        <w:t>Analytical Procedures that Assist When Forming an Overall Conclusion</w:t>
      </w:r>
    </w:p>
    <w:p w:rsidR="0078782A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6. The auditor shall design and perform analytical procedures near the end of the audit that assist the auditor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when forming an overall conclusion as to whether the financial statements are consistent with the auditor’s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understanding of the entity. (Ref: Para. A17-A19)</w:t>
      </w:r>
    </w:p>
    <w:p w:rsidR="003A678F" w:rsidRPr="00423C66" w:rsidRDefault="003A678F" w:rsidP="003A67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A17. The conclusions drawn from the results of analytical procedures designed and performed in accordance with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paragraph 6 are intended to corroborate conclusions formed during the audit of individual components or elements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of the financial statements. This assists the auditor to draw reasonable conclusions on which to base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opinion.</w:t>
      </w:r>
    </w:p>
    <w:p w:rsidR="003A678F" w:rsidRPr="00423C66" w:rsidRDefault="003A678F" w:rsidP="003A67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A18. The results of such analytical procedures may identify a previously </w:t>
      </w:r>
      <w:proofErr w:type="spellStart"/>
      <w:r w:rsidRPr="00423C66">
        <w:rPr>
          <w:rFonts w:ascii="Times New Roman" w:hAnsi="Times New Roman" w:cs="Times New Roman"/>
          <w:color w:val="000000"/>
          <w:sz w:val="20"/>
          <w:szCs w:val="20"/>
        </w:rPr>
        <w:t>unrecognised</w:t>
      </w:r>
      <w:proofErr w:type="spellEnd"/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risk of material misstatement.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In such circumstances, SA 315 requires the auditor to revise the auditor’s assessment of the risks of material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misstatement and modify the further planned audit procedures accordingly11.</w:t>
      </w:r>
    </w:p>
    <w:p w:rsidR="003A678F" w:rsidRPr="00423C66" w:rsidRDefault="003A678F" w:rsidP="003A67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A19. The analytical procedures performed in accordance with paragraph 6 may be similar to those that would be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used as risk assessment procedures.</w:t>
      </w:r>
    </w:p>
    <w:p w:rsidR="003A678F" w:rsidRPr="00423C66" w:rsidRDefault="003A678F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8782A" w:rsidRPr="00D57B58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D57B58">
        <w:rPr>
          <w:rFonts w:ascii="Times New Roman" w:hAnsi="Times New Roman" w:cs="Times New Roman"/>
          <w:b/>
          <w:color w:val="000000"/>
        </w:rPr>
        <w:t>Investigating Results of Analytical Procedures</w:t>
      </w:r>
    </w:p>
    <w:p w:rsidR="0078782A" w:rsidRPr="00423C66" w:rsidRDefault="0078782A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7. If analytical procedures performed in accordance with this SA identify fluctuations or relationships that are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inconsistent with other relevant information or that differ from expected values by a significant amount, the auditor</w:t>
      </w:r>
      <w:r w:rsidR="00D57B5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shall investigate such differences by:</w:t>
      </w:r>
    </w:p>
    <w:p w:rsidR="0078782A" w:rsidRPr="00423C66" w:rsidRDefault="0078782A" w:rsidP="00D57B5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(a) Inquiring of management and obtaining appropriate audit evidence relevant to management’s responses; and</w:t>
      </w:r>
    </w:p>
    <w:p w:rsidR="0078782A" w:rsidRDefault="0078782A" w:rsidP="00D57B5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(b) Performing other audit procedures as necessary in the circumstances. (Ref: Para. A20-A21)</w:t>
      </w:r>
    </w:p>
    <w:p w:rsidR="00FA6BA8" w:rsidRPr="00423C66" w:rsidRDefault="00FA6BA8" w:rsidP="00FA6B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A20. Audit evidence relevant to management’s responses may be obtained by evaluating those responses taking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into account the auditor’s understanding of the entity and its environment, and with other audit evidence obtained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during the course of the audit.</w:t>
      </w:r>
    </w:p>
    <w:p w:rsidR="00FA6BA8" w:rsidRPr="00423C66" w:rsidRDefault="00FA6BA8" w:rsidP="00FA6B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A21. The need to perform other audit procedures may arise when, for example, management is unable to provide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an explanation, or the explanation, together with the audit evidence obtained relevant to management’s response,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not considered adequate.</w:t>
      </w:r>
    </w:p>
    <w:p w:rsidR="00FA6BA8" w:rsidRPr="00423C66" w:rsidRDefault="00FA6BA8" w:rsidP="00FA6B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8782A" w:rsidRPr="00423C66" w:rsidRDefault="0078782A" w:rsidP="00D57B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***</w:t>
      </w:r>
    </w:p>
    <w:p w:rsidR="00BD0ED2" w:rsidRDefault="00BD0ED2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0ED2" w:rsidRDefault="00BD0ED2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0ED2" w:rsidRDefault="00BD0ED2" w:rsidP="00423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0ED2" w:rsidRPr="00BD0ED2" w:rsidRDefault="00BD0ED2" w:rsidP="00BD0ED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color w:val="000000"/>
        </w:rPr>
      </w:pPr>
      <w:r w:rsidRPr="00BD0ED2">
        <w:rPr>
          <w:rFonts w:ascii="Times New Roman" w:hAnsi="Times New Roman" w:cs="Times New Roman"/>
          <w:b/>
          <w:color w:val="000000"/>
        </w:rPr>
        <w:lastRenderedPageBreak/>
        <w:t>Appendix</w:t>
      </w:r>
    </w:p>
    <w:p w:rsidR="00BD0ED2" w:rsidRPr="00BD0ED2" w:rsidRDefault="00BD0ED2" w:rsidP="00BD0E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D0ED2">
        <w:rPr>
          <w:rFonts w:ascii="Times New Roman" w:hAnsi="Times New Roman" w:cs="Times New Roman"/>
          <w:b/>
          <w:color w:val="000000"/>
          <w:sz w:val="20"/>
          <w:szCs w:val="20"/>
        </w:rPr>
        <w:t>Analytical Procedures</w:t>
      </w:r>
    </w:p>
    <w:p w:rsidR="00BD0ED2" w:rsidRPr="00BD0ED2" w:rsidRDefault="00BD0ED2" w:rsidP="00BD0E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BD0ED2">
        <w:rPr>
          <w:rFonts w:ascii="Times New Roman" w:hAnsi="Times New Roman" w:cs="Times New Roman"/>
          <w:i/>
          <w:color w:val="000000"/>
          <w:sz w:val="20"/>
          <w:szCs w:val="20"/>
        </w:rPr>
        <w:t>Trends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Analyzing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 xml:space="preserve"> account fluctuations by comparing current year to prior year information and, also, to information derived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over several years.</w:t>
      </w:r>
    </w:p>
    <w:p w:rsidR="00BD0ED2" w:rsidRPr="00BD0ED2" w:rsidRDefault="00BD0ED2" w:rsidP="00BD0E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BD0ED2">
        <w:rPr>
          <w:rFonts w:ascii="Times New Roman" w:hAnsi="Times New Roman" w:cs="Times New Roman"/>
          <w:b/>
          <w:i/>
          <w:color w:val="000000"/>
          <w:sz w:val="20"/>
          <w:szCs w:val="20"/>
        </w:rPr>
        <w:t>Reasonableness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Tests are made by reviewing the relationship of certain account balances to other balances for reasonableness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amounts. Examples of accounts that may be reasonably tested are: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Interest expense against interest bearing obligations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Raw Material Consumption to Production (quantity)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Wastage &amp; Scrap % against production &amp; raw material consumption (quantity)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Work-in-Progress based on issued of materials &amp; Sales (quantity)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Sales discounts and commissions against sales volume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Rental revenues based on occupancy of premises</w:t>
      </w:r>
    </w:p>
    <w:p w:rsidR="00BD0ED2" w:rsidRPr="00BD0ED2" w:rsidRDefault="00BD0ED2" w:rsidP="00BD0E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BD0ED2">
        <w:rPr>
          <w:rFonts w:ascii="Times New Roman" w:hAnsi="Times New Roman" w:cs="Times New Roman"/>
          <w:b/>
          <w:i/>
          <w:color w:val="000000"/>
          <w:sz w:val="20"/>
          <w:szCs w:val="20"/>
        </w:rPr>
        <w:t>Ratios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Analysis by computation of ratios includes the study of relationships between financial statement amounts.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Commonly used ratios include: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Elements of income or loss as a percentage of sales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Gross profit turnover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Accounts receivable turnover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Inventory turnover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Profitability, leverage, and liquidity</w:t>
      </w:r>
    </w:p>
    <w:p w:rsidR="00BD0ED2" w:rsidRPr="00BD0ED2" w:rsidRDefault="00BD0ED2" w:rsidP="00BD0E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BD0ED2">
        <w:rPr>
          <w:rFonts w:ascii="Times New Roman" w:hAnsi="Times New Roman" w:cs="Times New Roman"/>
          <w:b/>
          <w:i/>
          <w:color w:val="000000"/>
          <w:sz w:val="20"/>
          <w:szCs w:val="20"/>
        </w:rPr>
        <w:t>Sources of information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Interim financial information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Budgets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Management accounts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Non-financial information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Bank and cash records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VAT returns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Board minutes</w:t>
      </w:r>
    </w:p>
    <w:p w:rsidR="00BD0ED2" w:rsidRPr="00423C66" w:rsidRDefault="00BD0ED2" w:rsidP="00BD0E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3C66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423C66">
        <w:rPr>
          <w:rFonts w:ascii="Times New Roman" w:hAnsi="Times New Roman" w:cs="Times New Roman"/>
          <w:color w:val="000000"/>
          <w:sz w:val="20"/>
          <w:szCs w:val="20"/>
        </w:rPr>
        <w:t>Discussion or correspondence with the client at the year-end</w:t>
      </w:r>
      <w:bookmarkStart w:id="0" w:name="_GoBack"/>
      <w:bookmarkEnd w:id="0"/>
    </w:p>
    <w:sectPr w:rsidR="00BD0ED2" w:rsidRPr="00423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82A"/>
    <w:rsid w:val="001F79BE"/>
    <w:rsid w:val="003A678F"/>
    <w:rsid w:val="00423C66"/>
    <w:rsid w:val="0078782A"/>
    <w:rsid w:val="00817A28"/>
    <w:rsid w:val="0094358E"/>
    <w:rsid w:val="009B63B7"/>
    <w:rsid w:val="00BD0ED2"/>
    <w:rsid w:val="00BD23E3"/>
    <w:rsid w:val="00D57B58"/>
    <w:rsid w:val="00D83CAA"/>
    <w:rsid w:val="00DC1728"/>
    <w:rsid w:val="00E05553"/>
    <w:rsid w:val="00EF2899"/>
    <w:rsid w:val="00FA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595E3-5B2A-44C3-951A-1F762F33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2569</Words>
  <Characters>14645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13</cp:revision>
  <dcterms:created xsi:type="dcterms:W3CDTF">2011-09-03T15:35:00Z</dcterms:created>
  <dcterms:modified xsi:type="dcterms:W3CDTF">2011-09-14T18:12:00Z</dcterms:modified>
</cp:coreProperties>
</file>